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37" w:rsidRDefault="00767237">
      <w:pPr>
        <w:pStyle w:val="ConsPlusNormal"/>
        <w:jc w:val="both"/>
      </w:pPr>
    </w:p>
    <w:p w:rsidR="00011923" w:rsidRDefault="00011923" w:rsidP="0001192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 Правительства Мурманской области от 13.08.2021 N 564-ПП</w:t>
      </w:r>
    </w:p>
    <w:p w:rsidR="00011923" w:rsidRDefault="00011923" w:rsidP="0001192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(ред. от 03.08.2023)</w:t>
      </w:r>
    </w:p>
    <w:p w:rsidR="00011923" w:rsidRDefault="00011923" w:rsidP="0001192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"Об утверждении государственной программы Мурманской области "Транспортная система" и внесении изменений в государственную программу Мурманской области "Развитие транспортной системы"</w:t>
      </w:r>
    </w:p>
    <w:p w:rsidR="00011923" w:rsidRDefault="00011923">
      <w:pPr>
        <w:pStyle w:val="ConsPlusNormal"/>
        <w:jc w:val="right"/>
        <w:outlineLvl w:val="1"/>
      </w:pPr>
    </w:p>
    <w:p w:rsidR="00767237" w:rsidRDefault="00767237">
      <w:pPr>
        <w:pStyle w:val="ConsPlusNormal"/>
        <w:jc w:val="right"/>
        <w:outlineLvl w:val="1"/>
      </w:pPr>
      <w:bookmarkStart w:id="0" w:name="_GoBack"/>
      <w:bookmarkEnd w:id="0"/>
      <w:r>
        <w:t>Приложение N 3</w:t>
      </w:r>
    </w:p>
    <w:p w:rsidR="00767237" w:rsidRDefault="00767237">
      <w:pPr>
        <w:pStyle w:val="ConsPlusNormal"/>
        <w:jc w:val="right"/>
      </w:pPr>
      <w:r>
        <w:t>к Программе</w:t>
      </w: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Title"/>
        <w:jc w:val="center"/>
      </w:pPr>
      <w:bookmarkStart w:id="1" w:name="P2552"/>
      <w:bookmarkEnd w:id="1"/>
      <w:r>
        <w:t>ПРАВИЛА</w:t>
      </w:r>
    </w:p>
    <w:p w:rsidR="00767237" w:rsidRDefault="00767237">
      <w:pPr>
        <w:pStyle w:val="ConsPlusTitle"/>
        <w:jc w:val="center"/>
      </w:pPr>
      <w:r>
        <w:t>ПРЕДОСТАВЛЕНИЯ, РАСПРЕДЕЛЕНИЯ СУБСИДИЙ НА ФИНАНСОВОЕ</w:t>
      </w:r>
    </w:p>
    <w:p w:rsidR="00767237" w:rsidRDefault="00767237">
      <w:pPr>
        <w:pStyle w:val="ConsPlusTitle"/>
        <w:jc w:val="center"/>
      </w:pPr>
      <w:r>
        <w:t>ОБЕСПЕЧЕНИЕ ДОРОЖНОЙ ДЕЯТЕЛЬНОСТИ В ОТНОШЕНИИ АВТОМОБИЛЬНЫХ</w:t>
      </w:r>
    </w:p>
    <w:p w:rsidR="00767237" w:rsidRDefault="00767237">
      <w:pPr>
        <w:pStyle w:val="ConsPlusTitle"/>
        <w:jc w:val="center"/>
      </w:pPr>
      <w:r>
        <w:t>ДОРОГ МЕСТНОГО ЗНАЧЕНИЯ (НА КОНКУРСНОЙ ОСНОВЕ) ЗА СЧЕТ</w:t>
      </w:r>
    </w:p>
    <w:p w:rsidR="00767237" w:rsidRDefault="00767237">
      <w:pPr>
        <w:pStyle w:val="ConsPlusTitle"/>
        <w:jc w:val="center"/>
      </w:pPr>
      <w:r>
        <w:t>СРЕДСТВ ДОРОЖНОГО ФОНДА</w:t>
      </w:r>
    </w:p>
    <w:p w:rsidR="00767237" w:rsidRDefault="0076723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76723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237" w:rsidRDefault="0076723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237" w:rsidRDefault="0076723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67237" w:rsidRDefault="0076723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67237" w:rsidRDefault="00767237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767237" w:rsidRDefault="00767237">
            <w:pPr>
              <w:pStyle w:val="ConsPlusNormal"/>
              <w:jc w:val="center"/>
            </w:pPr>
            <w:r>
              <w:rPr>
                <w:color w:val="392C69"/>
              </w:rPr>
              <w:t>от 10.02.2023 N 90-ПП;</w:t>
            </w:r>
          </w:p>
          <w:p w:rsidR="00767237" w:rsidRDefault="00767237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767237" w:rsidRDefault="00767237">
            <w:pPr>
              <w:pStyle w:val="ConsPlusNormal"/>
              <w:jc w:val="center"/>
            </w:pPr>
            <w:r>
              <w:rPr>
                <w:color w:val="392C69"/>
              </w:rPr>
              <w:t>от 06.07.2023 N 491-ПП)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237" w:rsidRDefault="00767237">
            <w:pPr>
              <w:pStyle w:val="ConsPlusNormal"/>
            </w:pPr>
          </w:p>
        </w:tc>
      </w:tr>
    </w:tbl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ind w:firstLine="540"/>
        <w:jc w:val="both"/>
      </w:pPr>
      <w:r>
        <w:t>1. Настоящие Правила предоставления, распределения субсидий на финансовое обеспечение дорожной деятельности в отношении автомобильных дорог местного значения (на конкурсной основе) за счет средств дорожного фонда (далее - Правила) устанавливают цели, условия и порядок предоставления, распределения субсидий из областного бюджета бюджетам муниципальных образований Мурманской области (далее - муниципальные образования) на финансовое обеспечение дорожной деятельности в отношении автомобильных дорог местного значения (на конкурсной основе) за счет средств дорожного фонда (далее - субсидии).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2. В настоящих Правилах используются следующие основные термины и понятия: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- автомобильная дорога, дорожная деятельность, реконструкция, капитальный ремонт, ремонт - в соответствии со </w:t>
      </w:r>
      <w:hyperlink r:id="rId7">
        <w:r>
          <w:rPr>
            <w:color w:val="0000FF"/>
          </w:rPr>
          <w:t>статьей 3</w:t>
        </w:r>
      </w:hyperlink>
      <w: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- классификация автомобильных дорог - в соответствии со </w:t>
      </w:r>
      <w:hyperlink r:id="rId8">
        <w:r>
          <w:rPr>
            <w:color w:val="0000FF"/>
          </w:rPr>
          <w:t>статьей 5</w:t>
        </w:r>
      </w:hyperlink>
      <w:r>
        <w:t xml:space="preserve"> Федерального закона от 08.11.2007 N 257-ФЗ "Об автомобильных дорогах и о дорожной деятельности в Российской Федерации и о внесении изменений в </w:t>
      </w:r>
      <w:r>
        <w:lastRenderedPageBreak/>
        <w:t>отдельные законодательные акты Российской Федерации";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- состав работ по капитальному ремонту и ремонту автомобильных дорог - в соответствии с </w:t>
      </w:r>
      <w:hyperlink r:id="rId9">
        <w:r>
          <w:rPr>
            <w:color w:val="0000FF"/>
          </w:rPr>
          <w:t>Классификацией</w:t>
        </w:r>
      </w:hyperlink>
      <w:r>
        <w:t xml:space="preserve"> работ по капитальному ремонту, ремонту и содержанию автомобильных дорог, утвержденной приказом Министерства транспорта Российской Федерации от 16.11.2012 N 402.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2" w:name="P2568"/>
      <w:bookmarkEnd w:id="2"/>
      <w:r>
        <w:t>3. Субсидии предоставляются в целях софинансирования расходных обязательств муниципальных образований на строительство, реконструкцию, ремонт и капитальный ремонт автомобильных дорог общего пользования местного значения (далее - расходные обязательства), в том числе вновь начинаемых и переходящих объектов строительства, реконструкции, капитального ремонта и ремонта.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4. Уполномоченным органом по предоставлению, распределению субсидий из областного бюджета бюджетам муниципальных образований на финансовое обеспечение дорожной деятельности в отношении автомобильных дорог местного значения (на конкурсной основе) за счет средств дорожного фонда является Министерство транспорта и дорожного хозяйства Мурманской области (далее - Министерство).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5. Субсидии предоставляются на финансовый год, соответствующий году проведения конкурсного отбора. В случае если на конкурс заявлен объект, реализация которого намечена на срок более одного года, софинансирование может осуществляться только в отношении работ, запланированных на период финансового года, соответствующего году проведения конкурсного отбора.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6. Условиями предоставления субсидии муниципальным образованиям являются: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а) наличие муниципального дорожного фонда;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б) наличие правовых актов муниципального образования, утверждающих перечень мероприятий, в целях софинансирования которых предоставляется субсидия;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в) наличие утвержденного органами местного самоуправления перечня автомобильных дорог общего пользования местного значения;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г) заключение соглашения о предоставлении субсидии из областного бюджета </w:t>
      </w:r>
      <w:r>
        <w:lastRenderedPageBreak/>
        <w:t>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субсидия, и ответственность за невыполнение предусмотренных указанным соглашением обязательств;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д) проведение в любой доступной форме общественных обсуждений в целях формирования перечня объектов, работы на которых осуществляются с использованием средств субсидии;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е) наличие утвержденной проектной документации на объекты капитального строительства, положительного заключения государственной экспертизы проектной документации (в случае, когда проведение этой экспертизы в соответствии с законодательством Российской Федерации является обязательным) и положительного заключения о проверке достоверности сметной стоимости объекта или наличие обязательства муниципального образования, предусматривающего обеспечение разработки проектно-сметной документации, проведение в установленных законодательством Российской Федерации случаях государственной экспертизы проектной документации и проверки достоверности сметной стоимости строительства в отношении субсидий на капитальные вложения в объекты муниципальной собственности;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ж) наличие утвержденных в установленном порядке сметных расчетов стоимости работ на объекты ремонта.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7. Если за счет средств субсидий осуществляются закупки товаров, работ, услуг открытыми конкурентными способами определения поставщиков (подрядчиков, исполнителей), обязательным условием предоставления субсидий является централизация закупок в соответствии с </w:t>
      </w:r>
      <w:hyperlink r:id="rId10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8. Организатором конкурса по предоставлению субсидий (далее - конкурс) является Министерство, которое осуществляет: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а) объявление даты проведения конкурса;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lastRenderedPageBreak/>
        <w:t>б) определение дат приема и рассмотрения конкурсных заявок;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в) прием заявок с документами, указанными в </w:t>
      </w:r>
      <w:hyperlink w:anchor="P2589">
        <w:r>
          <w:rPr>
            <w:color w:val="0000FF"/>
          </w:rPr>
          <w:t>пункте 11</w:t>
        </w:r>
      </w:hyperlink>
      <w:r>
        <w:t xml:space="preserve"> настоящих Правил, и их регистрацию;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г) принятие решений о допуске претендентов к участию в конкурсе;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д) проверку соответствия заявок конкурсным требованиям, систематизацию, учет и хранение конкурсной документации в течение трех лет;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е) распределение субсидий по итогам рассмотрения допущенных к конкурсу заявок.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9. Состав конкурсной комиссии и регламент ее работы утверждаются приказом Министерства.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10. Решение о предоставлении субсидии принимается по итогам оценки конкурсных заявок муниципальных образований.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3" w:name="P2589"/>
      <w:bookmarkEnd w:id="3"/>
      <w:r>
        <w:t>11. Муниципальные образования, претендующие на получение субсидии, в составе конкурсной заявки представляют следующие документы: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а) заверенные копии утвержденных в установленном порядке муниципальных программ, соответствующих целям предоставления субсидий, установленным </w:t>
      </w:r>
      <w:hyperlink w:anchor="P2568">
        <w:r>
          <w:rPr>
            <w:color w:val="0000FF"/>
          </w:rPr>
          <w:t>пунктом 3</w:t>
        </w:r>
      </w:hyperlink>
      <w:r>
        <w:t xml:space="preserve"> настоящих Правил;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б) заверенную копию утвержденного органами местного самоуправления перечня автомобильных дорог общего пользования местного значения;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в) заверенные копии утвержденных сводных сметных расчетов на объекты строительства, реконструкции и капитального ремонта;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г) заверенные копии проектной документации на объекты строительства, реконструкции и капитального ремонта с положительным заключением государственной экспертизы проектной документации;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д) заверенные копии нормативных правовых актов об утверждении проектной документации на объекты капитального ремонта, строительства и реконструкции;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е) расчет начальной (максимальной) цены контракта для вновь начинаемых </w:t>
      </w:r>
      <w:r>
        <w:lastRenderedPageBreak/>
        <w:t>объектов;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ж) расчет размера финансирования, необходимого для завершения (продолжения) работ по переходящим объектам;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з) наглядные материалы (в т.ч. графические, фото), характеризующие состояние и расположение объекта;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и) подтверждение намерений внебюджетных инвесторов об участии в софинансировании объектов капитального ремонта, реконструкции и строительства (при наличии внебюджетных источников финансирования);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к) копии правоустанавливающих документов на земельный участок (в отношении объектов строительства);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л) пояснительную записку, характеризующую состояние объектов, - в отношении работ по капитальному ремонту и реконструкции, а также обоснование необходимости строительства объекта - в отношении работ по строительству с приложением документов (предписания ГИБДД, решения суда, подтверждения участия объекта в праздновании юбилейных дат в текущем году и т.п.) и обоснованием социального значения;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м) заверенные копии утвержденных в установленном порядке сметных расчетов стоимости работ на объекты ремонта с приложением положительного заключения о достоверности определения сметной стоимости.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Подача конкурсных заявок и допуск к конкурсу осуществляются в соответствии с настоящими Правилами.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Конкурсные заявки подаются в запечатанных конвертах (пакетах, коробках), вскрытие которых осуществляется конкурсной комиссией публично в один день, во время и в месте, указанных в извещении о проведении конкурса.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Претенденты, подавшие заявки на участие в конкурсе, или их представители вправе присутствовать при вскрытии конвертов с заявками на участие в конкурсе. Присутствующие не вправе вмешиваться в работу конкурсной комиссии.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4" w:name="P2605"/>
      <w:bookmarkEnd w:id="4"/>
      <w:r>
        <w:t xml:space="preserve">12. Уровень софинансирования из областного бюджета (в процентах) от объема расходного обязательства муниципального образования устанавливается в </w:t>
      </w:r>
      <w:r>
        <w:lastRenderedPageBreak/>
        <w:t>соответствии с Предельным уровнем софинансирования расходного обязательства муниципального образования из областного бюджета, утвержденным постановлением Правительства Мурманской области.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 случае если объем бюджетных ассигнований в местном бюджете на исполнение расходного обязательства муниципального образования предусмотрен в объеме, превышающем размер расходного обязательства муниципального образования, в целях софинансирования которого предоставляется субсидия, уровень софинансирования, указываемый в соглашении, рассчитывается исходя из общего объема бюджетных ассигнований, предусмотренных в местном бюджете на исполнение расходного обязательства, и суммы субсидии, предоставляемой из областного бюджета.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5" w:name="P2607"/>
      <w:bookmarkEnd w:id="5"/>
      <w:r>
        <w:t>13. В целях определения победителей конкурса проводится балльная оценка по ниже перечисленным критериям отбора. Приоритетность и итоговый балл определяются по величине коэффициента:</w:t>
      </w: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jc w:val="center"/>
      </w:pPr>
      <w:r>
        <w:t>К итог = К1 + 2 x К2 + 2 x К3 + (1 - К4),</w:t>
      </w: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ind w:firstLine="540"/>
        <w:jc w:val="both"/>
      </w:pPr>
      <w:r>
        <w:t>учитывающего следующие критерии отбора (коэффициенты):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К1 - ожидаемая социальная и экономическая эффективность;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К2 - соответствие приоритетам социально-экономического развития Мурманской области, закрепленным в нормативных правовых актах Мурманской области;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К3 - объем участия муниципального образования Мурманской области в финансировании объекта;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К4 - уровень расчетной бюджетной обеспеченности муниципальных районов (городских округов) на текущий финансовый год, определенный в соответствии с </w:t>
      </w:r>
      <w:hyperlink r:id="rId11">
        <w:r>
          <w:rPr>
            <w:color w:val="0000FF"/>
          </w:rPr>
          <w:t>Законом</w:t>
        </w:r>
      </w:hyperlink>
      <w:r>
        <w:t xml:space="preserve"> Мурманской области от 10.12.2007 N 916-01-ЗМО "О межбюджетных отношениях в Мурманской области" (для поселений, входящих в состав муниципального района, применяется уровень бюджетной обеспеченности соответствующего муниципального района).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Ранжирование победителей проводится по величине коэффициента К итог от наибольшего значения к наименьшему.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lastRenderedPageBreak/>
        <w:t>В случае равенства баллов по величине коэффициента К итог приоритет отдается муниципальному образованию, имеющему большую сумму баллов по коэффициентам К2 и К3, а в случае равенства этих баллов приоритет отдается имеющему большее значение коэффициента К1.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6" w:name="P2618"/>
      <w:bookmarkEnd w:id="6"/>
      <w:r>
        <w:t>14. Определение и расчет коэффициентов.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14.1. Коэффициент социально-экономической эффективности - К1.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Определяется путем суммирования баллов исходя из соответствия объекта следующим критериям (за каждое соответствие - 1 балл, за исключением </w:t>
      </w:r>
      <w:hyperlink w:anchor="P2647">
        <w:r>
          <w:rPr>
            <w:color w:val="0000FF"/>
          </w:rPr>
          <w:t>пункта 6</w:t>
        </w:r>
      </w:hyperlink>
      <w:r>
        <w:t>):</w:t>
      </w:r>
    </w:p>
    <w:p w:rsidR="00767237" w:rsidRDefault="007672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427"/>
        <w:gridCol w:w="964"/>
      </w:tblGrid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Баллы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улично-дорожной сети, имеющей особую социальную значимость:</w:t>
            </w:r>
          </w:p>
          <w:p w:rsidR="00767237" w:rsidRDefault="00767237">
            <w:pPr>
              <w:pStyle w:val="ConsPlusNormal"/>
            </w:pPr>
            <w:r>
              <w:t>- подъезды к объектам социальной инфраструктуры (школы, больницы, детские сады, спортивные комплексы, кладбища);</w:t>
            </w:r>
          </w:p>
          <w:p w:rsidR="00767237" w:rsidRDefault="00767237">
            <w:pPr>
              <w:pStyle w:val="ConsPlusNormal"/>
            </w:pPr>
            <w:r>
              <w:t>- подъезды к жилым микрорайонам, в том числе строящимся;</w:t>
            </w:r>
          </w:p>
          <w:p w:rsidR="00767237" w:rsidRDefault="00767237">
            <w:pPr>
              <w:pStyle w:val="ConsPlusNormal"/>
            </w:pPr>
            <w:r>
              <w:t>- подъезды к местам нахождения федеральных, региональных и муниципальных организаций, предприятий и учреждений, осуществляющих предоставление услуг населению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магистральных улиц, главных сельских улиц, улиц с транзитным движением транспорта, не имеющих альтернативы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>Мероприятие направлено на обеспечение безопасности дорожного движения:</w:t>
            </w:r>
          </w:p>
          <w:p w:rsidR="00767237" w:rsidRDefault="00767237">
            <w:pPr>
              <w:pStyle w:val="ConsPlusNormal"/>
            </w:pPr>
            <w:r>
              <w:t>имеются предписания ГИБДД и решения суда об устранении аварийного состояния объекта дорожного хозяйства с:</w:t>
            </w:r>
          </w:p>
          <w:p w:rsidR="00767237" w:rsidRDefault="00767237">
            <w:pPr>
              <w:pStyle w:val="ConsPlusNormal"/>
            </w:pPr>
            <w:r>
              <w:t>- наличием на объекте значительных дефектов покрытия проезжей части;</w:t>
            </w:r>
          </w:p>
          <w:p w:rsidR="00767237" w:rsidRDefault="00767237">
            <w:pPr>
              <w:pStyle w:val="ConsPlusNormal"/>
            </w:pPr>
            <w:r>
              <w:t>- отсутствием технических средств организации дорожного движения;</w:t>
            </w:r>
          </w:p>
          <w:p w:rsidR="00767237" w:rsidRDefault="00767237">
            <w:pPr>
              <w:pStyle w:val="ConsPlusNormal"/>
            </w:pPr>
            <w:r>
              <w:lastRenderedPageBreak/>
              <w:t>- наличием участков концентрации дорожно-транспортных происшествий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lastRenderedPageBreak/>
              <w:t>1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>Объекты участвуют в подготовке к празднованию юбилейных дат со дня основания муниципального образования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>Мероприятие направлено на сохранение и улучшение транспортно-эксплуатационного состояния улично-дорожной сети, имеющей особую социальную значимость, - подъезды к местам проведения публичных массовых мероприятий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</w:tr>
      <w:tr w:rsidR="00767237">
        <w:tc>
          <w:tcPr>
            <w:tcW w:w="567" w:type="dxa"/>
            <w:vMerge w:val="restart"/>
            <w:vAlign w:val="center"/>
          </w:tcPr>
          <w:p w:rsidR="00767237" w:rsidRDefault="00767237">
            <w:pPr>
              <w:pStyle w:val="ConsPlusNormal"/>
              <w:jc w:val="center"/>
            </w:pPr>
            <w:bookmarkStart w:id="7" w:name="P2647"/>
            <w:bookmarkEnd w:id="7"/>
            <w:r>
              <w:t>6</w:t>
            </w:r>
          </w:p>
        </w:tc>
        <w:tc>
          <w:tcPr>
            <w:tcW w:w="7427" w:type="dxa"/>
            <w:tcBorders>
              <w:bottom w:val="nil"/>
            </w:tcBorders>
            <w:vAlign w:val="center"/>
          </w:tcPr>
          <w:p w:rsidR="00767237" w:rsidRDefault="00767237">
            <w:pPr>
              <w:pStyle w:val="ConsPlusNormal"/>
            </w:pPr>
            <w:r>
              <w:t>Реализация мероприятия выполняется путем:</w:t>
            </w:r>
          </w:p>
        </w:tc>
        <w:tc>
          <w:tcPr>
            <w:tcW w:w="964" w:type="dxa"/>
            <w:tcBorders>
              <w:bottom w:val="nil"/>
            </w:tcBorders>
            <w:vAlign w:val="center"/>
          </w:tcPr>
          <w:p w:rsidR="00767237" w:rsidRDefault="00767237">
            <w:pPr>
              <w:pStyle w:val="ConsPlusNormal"/>
            </w:pPr>
          </w:p>
        </w:tc>
      </w:tr>
      <w:tr w:rsidR="00767237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7237" w:rsidRDefault="00767237">
            <w:pPr>
              <w:pStyle w:val="ConsPlusNormal"/>
            </w:pPr>
          </w:p>
        </w:tc>
        <w:tc>
          <w:tcPr>
            <w:tcW w:w="7427" w:type="dxa"/>
            <w:tcBorders>
              <w:top w:val="nil"/>
              <w:bottom w:val="nil"/>
            </w:tcBorders>
            <w:vAlign w:val="center"/>
          </w:tcPr>
          <w:p w:rsidR="00767237" w:rsidRDefault="00767237">
            <w:pPr>
              <w:pStyle w:val="ConsPlusNormal"/>
            </w:pPr>
            <w:r>
              <w:t>- ремонта;</w:t>
            </w: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</w:tr>
      <w:tr w:rsidR="00767237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7237" w:rsidRDefault="00767237">
            <w:pPr>
              <w:pStyle w:val="ConsPlusNormal"/>
            </w:pPr>
          </w:p>
        </w:tc>
        <w:tc>
          <w:tcPr>
            <w:tcW w:w="7427" w:type="dxa"/>
            <w:tcBorders>
              <w:top w:val="nil"/>
              <w:bottom w:val="nil"/>
            </w:tcBorders>
            <w:vAlign w:val="center"/>
          </w:tcPr>
          <w:p w:rsidR="00767237" w:rsidRDefault="00767237">
            <w:pPr>
              <w:pStyle w:val="ConsPlusNormal"/>
            </w:pPr>
            <w:r>
              <w:t>- капитального ремонта;</w:t>
            </w:r>
          </w:p>
        </w:tc>
        <w:tc>
          <w:tcPr>
            <w:tcW w:w="964" w:type="dxa"/>
            <w:tcBorders>
              <w:top w:val="nil"/>
              <w:bottom w:val="nil"/>
            </w:tcBorders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0,75</w:t>
            </w:r>
          </w:p>
        </w:tc>
      </w:tr>
      <w:tr w:rsidR="00767237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767237" w:rsidRDefault="00767237">
            <w:pPr>
              <w:pStyle w:val="ConsPlusNormal"/>
            </w:pPr>
          </w:p>
        </w:tc>
        <w:tc>
          <w:tcPr>
            <w:tcW w:w="7427" w:type="dxa"/>
            <w:tcBorders>
              <w:top w:val="nil"/>
            </w:tcBorders>
            <w:vAlign w:val="center"/>
          </w:tcPr>
          <w:p w:rsidR="00767237" w:rsidRDefault="00767237">
            <w:pPr>
              <w:pStyle w:val="ConsPlusNormal"/>
            </w:pPr>
            <w:r>
              <w:t>- строительства (реконструкции)</w:t>
            </w:r>
          </w:p>
        </w:tc>
        <w:tc>
          <w:tcPr>
            <w:tcW w:w="964" w:type="dxa"/>
            <w:tcBorders>
              <w:top w:val="nil"/>
            </w:tcBorders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0,5</w:t>
            </w:r>
          </w:p>
        </w:tc>
      </w:tr>
    </w:tbl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ind w:firstLine="540"/>
        <w:jc w:val="both"/>
      </w:pPr>
      <w:r>
        <w:t>14.2. Соответствие приоритетам социально-экономического развития Мурманской области, закрепленным в нормативных правовых актах Мурманской области, - К2.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Определяется социально-экономической значимостью. Оценивается проблемное поле, решаемое с помощью реализации данного мероприятия.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Определяется путем суммирования баллов исходя из соответствия объекта следующим критериям (за каждое соответствие - 1 балл):</w:t>
      </w:r>
    </w:p>
    <w:p w:rsidR="00767237" w:rsidRDefault="0076723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427"/>
        <w:gridCol w:w="964"/>
      </w:tblGrid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Баллы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>Мероприятие направлено на улучшение транспортного состояния подъездов к производственным и перерабатывающим предприятиям промышленного и сельскохозяйственного назначения и (или) основной (центральной) улицы моногородов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1</w:t>
            </w:r>
          </w:p>
        </w:tc>
      </w:tr>
      <w:tr w:rsidR="00767237">
        <w:tc>
          <w:tcPr>
            <w:tcW w:w="567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427" w:type="dxa"/>
            <w:vAlign w:val="center"/>
          </w:tcPr>
          <w:p w:rsidR="00767237" w:rsidRDefault="00767237">
            <w:pPr>
              <w:pStyle w:val="ConsPlusNormal"/>
            </w:pPr>
            <w:r>
              <w:t xml:space="preserve">Реализация мероприятия предусмотрена в муниципальном </w:t>
            </w:r>
            <w:r>
              <w:lastRenderedPageBreak/>
              <w:t xml:space="preserve">образовании, на территории которого в рамках </w:t>
            </w:r>
            <w:hyperlink r:id="rId12">
              <w:r>
                <w:rPr>
                  <w:color w:val="0000FF"/>
                </w:rPr>
                <w:t>Стратегии</w:t>
              </w:r>
            </w:hyperlink>
            <w:r>
              <w:t xml:space="preserve"> социально-экономического развития Мурманской области до 2020 года и на период до 2025 года предусмотрены мероприятия по реализации инфраструктурных объектов</w:t>
            </w:r>
          </w:p>
        </w:tc>
        <w:tc>
          <w:tcPr>
            <w:tcW w:w="964" w:type="dxa"/>
            <w:vAlign w:val="center"/>
          </w:tcPr>
          <w:p w:rsidR="00767237" w:rsidRDefault="00767237">
            <w:pPr>
              <w:pStyle w:val="ConsPlusNormal"/>
              <w:jc w:val="center"/>
            </w:pPr>
            <w:r>
              <w:lastRenderedPageBreak/>
              <w:t>1</w:t>
            </w:r>
          </w:p>
        </w:tc>
      </w:tr>
    </w:tbl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ind w:firstLine="540"/>
        <w:jc w:val="both"/>
      </w:pPr>
      <w:r>
        <w:t>14.3. Объем участия муниципального образования Мурманской области в софинансировании объекта - К3.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Оценивается доля участия муниципального образования Мурманской области в софинансировании объекта. В случае если доля софинансирования муниципального образования Мурманской области составляет менее 1 %, то данный участник к участию в конкурсе не допускается.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Баллы присваиваются за превышение доли софинансирования 1 % для муниципальных образований с численностью населения от 10000 человек - за каждый 1 % превышения присваивается 0,1 балла, для муниципальных образований с численностью населения до 10000 человек включительно за каждый 1 % превышения присваивается 0,5 балла.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 случае превышения доли софинансирования 1 % за счет привлечения внебюджетных средств (частные инвестиции):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- для муниципальных образований с численностью населения от 10000 человек за каждый 1 % превышения присваивается 0,2 балла;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- для муниципальных образований с численностью населения до 10000 человек включительно за каждый 1 % превышения присваивается 1 балл.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Объем участия муниципального образования Мурманской области в софинансировании объекта (К3) определяется как сумма присвоенных баллов в соответствии с абзацами вторым и третьим настоящего пункта.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15. Решение о предоставлении субсидии принимается по итогам оценки конкурсных заявок муниципальных образований и ранжирования победителей в соответствии с </w:t>
      </w:r>
      <w:hyperlink w:anchor="P2607">
        <w:r>
          <w:rPr>
            <w:color w:val="0000FF"/>
          </w:rPr>
          <w:t>пунктами 13</w:t>
        </w:r>
      </w:hyperlink>
      <w:r>
        <w:t xml:space="preserve">, </w:t>
      </w:r>
      <w:hyperlink w:anchor="P2618">
        <w:r>
          <w:rPr>
            <w:color w:val="0000FF"/>
          </w:rPr>
          <w:t>14</w:t>
        </w:r>
      </w:hyperlink>
      <w:r>
        <w:t xml:space="preserve"> настоящих Правил.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Размер субсидии муниципальному образованию, которому присвоен первый номер в ранжировании победителей, определяется из фактической заявленной </w:t>
      </w:r>
      <w:r>
        <w:lastRenderedPageBreak/>
        <w:t>потребности муниципального образования в соответствии с конкурсной заявкой (с учетом уровня софинансирования, предусмотренного настоящими Правилами). Размер субсидий остальным муниципальным образованиям согласно ранжированию определяется по остаточному принципу из расчета фактической заявленной потребности муниципальных образований в рамках предусмотренного лимита бюджетных ассигнований текущего финансового года. В случае распределения предусмотренного лимита бюджетных ассигнований текущего финансового года в полном объеме согласно распределению средств субсидии по остаточному принципу те муниципальные образования, которым не распределена субсидия, вправе участвовать в конкурсном отборе в плановом бюджетном периоде в случае объявления извещения о конкурсном отборе.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8" w:name="P2680"/>
      <w:bookmarkEnd w:id="8"/>
      <w:r>
        <w:t>16. Показателями результативности использования субсидии являются: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а) для объектов капитального ремонта и ремонта - протяженность/площадь проезжей части автодорог, приведенной в нормативное состояние с привлечением средств субсидии (км/м</w:t>
      </w:r>
      <w:r>
        <w:rPr>
          <w:vertAlign w:val="superscript"/>
        </w:rPr>
        <w:t>2</w:t>
      </w:r>
      <w:r>
        <w:t>), и (или) процент готовности объекта (для объектов, реализация которых рассчитана на период более 1 года);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б) для объектов реконструкции - протяженность/площадь проезжей части автодорог, приведенной в нормативное состояние с привлечением средств субсидии (км/м</w:t>
      </w:r>
      <w:r>
        <w:rPr>
          <w:vertAlign w:val="superscript"/>
        </w:rPr>
        <w:t>2</w:t>
      </w:r>
      <w:r>
        <w:t>), и (или) процент готовности объекта (для объектов, реализация которых рассчитана на период более 1 года);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в) для объектов строительства - протяженность/площадь проезжей части автодорог, построенных с привлечением средств субсидии (км/м</w:t>
      </w:r>
      <w:r>
        <w:rPr>
          <w:vertAlign w:val="superscript"/>
        </w:rPr>
        <w:t>2</w:t>
      </w:r>
      <w:r>
        <w:t>), и (или) процент готовности объекта (для объектов, реализация которых рассчитана на период более 1 года).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Министерство осуществляет оценку результативности использования субсидии на основании сравнения значения показателя результативности использования субсидии, установленного соглашением, и фактически достигнутого по итогам отчетного года значения показателя результативности использования субсидии.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Показатели результативности использования субсидий предусматриваются по каждому объекту капитального строительства, а в отношении консолидированных субсидий - по каждому из мероприятий и (или) объектов капитального строительства, и устанавливаются соглашением.</w:t>
      </w:r>
    </w:p>
    <w:p w:rsidR="00767237" w:rsidRDefault="00767237">
      <w:pPr>
        <w:pStyle w:val="ConsPlusNormal"/>
        <w:spacing w:before="220"/>
        <w:ind w:firstLine="540"/>
        <w:jc w:val="both"/>
      </w:pPr>
      <w:bookmarkStart w:id="9" w:name="P2686"/>
      <w:bookmarkEnd w:id="9"/>
      <w:r>
        <w:lastRenderedPageBreak/>
        <w:t>17. Муниципальные образования представляют в Министерство отчетность: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- о расходах бюджета муниципального образования, в целях софинансирования которых предоставляется субсидия, по форме, утвержденной Министерством, не позднее 5 числа месяца, следующего за отчетным месяцем, в котором была получена субсидия;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- о достижении муниципальным образованием значений показателей результативности использования субсидии по форме, утвержденной Министерством, не позднее 5 числа месяца, следующего за отчетным месяцем, в котором была получена субсидия;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- отчет об исполнении графика выполнения мероприятий по строительству (реконструкции) объектов капитального строительства в случае, если такие мероприятия предусмотрены соглашением, по форме, утвержденной Министерством строительства Мурманской области, не позднее 5 числа месяца, следующего за отчетным месяцем, в котором была получена субсидия.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Представление в Министерство документов, подтверждающих выполнение условий предоставления субсидии, осуществляется уполномоченными органами местного самоуправления муниципальных образований при заключении соглашения (за исключением документов, представленных в соответствии с </w:t>
      </w:r>
      <w:hyperlink w:anchor="P2589">
        <w:r>
          <w:rPr>
            <w:color w:val="0000FF"/>
          </w:rPr>
          <w:t>пунктом 11</w:t>
        </w:r>
      </w:hyperlink>
      <w:r>
        <w:t xml:space="preserve"> настоящих Правил, и копий заключенных контрактов, представление которых осуществляется в течение 3 дней с момента заключения).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18. В соответствии с протоколом рассмотрения конкурсных заявок и принятым решением с победителями конкурсного отбора заключаются соглашения.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19. Соглашение о предоставлении субсидии из областного бюджета местному бюджету должно содержать положения, предусмотренные </w:t>
      </w:r>
      <w:hyperlink r:id="rId13">
        <w:r>
          <w:rPr>
            <w:color w:val="0000FF"/>
          </w:rPr>
          <w:t>пунктом 7</w:t>
        </w:r>
      </w:hyperlink>
      <w:r>
        <w:t xml:space="preserve"> Правил формирования, предоставления и распределения субсидий из областного бюджета местным бюджетам Мурманской области, утвержденных постановлением Правительства Мурманской области от 05.09.2011 N 445-ПП.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Соглашение заключается в соответствии с типовой формой, утвержденной Министерством финансов Мурманской области.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Предоставление субсидии осуществляется на основании соглашения, подготавливаемого (формируемого) и заключаемого в программном комплексе </w:t>
      </w:r>
      <w:r>
        <w:lastRenderedPageBreak/>
        <w:t>"Реестр соглашений" электронной системы "Web-Бюджет" (далее - программный комплекс).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Представление отчетности, предусмотренной </w:t>
      </w:r>
      <w:hyperlink w:anchor="P2686">
        <w:r>
          <w:rPr>
            <w:color w:val="0000FF"/>
          </w:rPr>
          <w:t>пунктом 17</w:t>
        </w:r>
      </w:hyperlink>
      <w:r>
        <w:t xml:space="preserve"> настоящих Правил, осуществляется посредством программного комплекса.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20. Перечисление субсидии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субсидии из областного бюджета (далее - под фактическую потребность), в пределах лимитов бюджетных обязательств и предельных объемов финансирования, доведенных в установленном порядке Министерству на указанные цели.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Перечисление субсидий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бюджета, открытый финансовому органу муниципального образования, с отражением соответствующих операций на лицевом счете администраторов доходов бюджета, в порядке, установленном Федеральным казначейством.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21. В случае нецелевого использования субсидии применяются бюджетные меры принуждения, предусмотренные бюджетным законодательством Российской Федерации.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22. При применении мер принуждения, предусмотренных бюджетным законодательством Российской Федерации, ответственность за несвоевременное завершение работ на объектах несет муниципальное образование.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23. В случае если в отчетном финансовом году муниципальным образованием допущены нарушения обязательств, предусмотренных соглашением, объем средств, подлежащий возврату в областной бюджет в срок до 1 июня года, следующего за годом предоставления субсидии, определяется в соответствии с </w:t>
      </w:r>
      <w:hyperlink r:id="rId14">
        <w:r>
          <w:rPr>
            <w:color w:val="0000FF"/>
          </w:rPr>
          <w:t>Правилами</w:t>
        </w:r>
      </w:hyperlink>
      <w:r>
        <w:t xml:space="preserve"> формирования, предоставления и распределения субсидий из областного бюджета местным бюджетам Мурманской области, утвержденными постановлением Правительства Мурманской области от 05.09.2011 N 445-ПП.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Муниципальное образование, допустившее в отчетном году нарушение обязательства, предусмотренного соглашением в соответствии с </w:t>
      </w:r>
      <w:hyperlink r:id="rId15">
        <w:r>
          <w:rPr>
            <w:color w:val="0000FF"/>
          </w:rPr>
          <w:t>подпунктом 2 пункта 7</w:t>
        </w:r>
      </w:hyperlink>
      <w:r>
        <w:t xml:space="preserve"> Правил формирования, предоставления и распределения субсидий из областного </w:t>
      </w:r>
      <w:r>
        <w:lastRenderedPageBreak/>
        <w:t>бюджета местным бюджетам Мурманской области, утвержденных постановлением Правительства Мурманской области от 05.09.2011 N 445-ПП, в очередном финансовом году не участвует в распределении субсидий на софинансирование капитального строительства новых объектов муниципальной собственности.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Предельный уровень софинансирования расходного обязательства муниципального образования по капитальному строительству объектов муниципальной собственности из областного бюджета на очередной финансовый год устанавливается со снижением на 0,1 % от предельного уровня софинансирования расходного обязательства муниципального образования из областного бюджета, утвержденного постановлением Правительства Мурманской области на очередной финансовый год и плановый период.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24. Основаниями для перечисления субсидий являются заявки по форме, установленной соглашением, подтвержденные актами </w:t>
      </w:r>
      <w:hyperlink r:id="rId16">
        <w:r>
          <w:rPr>
            <w:color w:val="0000FF"/>
          </w:rPr>
          <w:t>формы КС-2</w:t>
        </w:r>
      </w:hyperlink>
      <w:r>
        <w:t xml:space="preserve">, справками о стоимости выполненных работ </w:t>
      </w:r>
      <w:hyperlink r:id="rId17">
        <w:r>
          <w:rPr>
            <w:color w:val="0000FF"/>
          </w:rPr>
          <w:t>формы КС-3</w:t>
        </w:r>
      </w:hyperlink>
      <w:r>
        <w:t xml:space="preserve"> и протоколами испытаний, проведенных независимой лабораторией, подтверждающих качество выполненных работ (содержание воздушных пустот и толщина покрытия), с приложением копий муниципальных контрактов, контрактов (гражданско-правовых договоров).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 случае предоставления авансовых платежей основаниями для перечисления субсидий являются заявки по форме, установленной соглашением, с предоставлением копий счетов на оплату авансовых платежей с приложением копий муниципальных контрактов, контрактов (гражданско-правовых договоров) на выполнение работ, с последующим предоставлением документов, указанных в абзаце первом настоящего пункта.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25. Не использованные на 1 января текущего финансового года субсидии подлежат возврату в доход областного бюджета.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 соответствии с решением Министерства о наличии потребности в субсидиях, не использованных в отчетном финансовом году, согласованным с Министерством финансов Мурманской области, средства в объеме, не превышающем остатка субсидий,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субсидий.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В случае если неиспользованный остаток субсидий не перечислен в доход областного бюджета, указанные средства подлежат взысканию в доход областного </w:t>
      </w:r>
      <w:r>
        <w:lastRenderedPageBreak/>
        <w:t>бюджета в порядке, устанавливаемом Министерством финансов Мурманской области.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Потребность в неиспользованных остатках субсидий, перечисление которых осуществлялось в отчетном финансовом году под фактическую потребность, определяется в текущем финансовом году в соответствии с решением Министерства как главного распорядителя средств субсидий.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субсидий, предоставление которых в отчетном финансовом году осуществлялось под фактическую потребность,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Министерством в Министерство финансов Мурманской области.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26. Средства субсидии, высвобождающиеся в результате экономии при проведении торгов (далее - высвобождающиеся средства), по согласованию с Министерством могут быть направлены муниципальным образованием на выполнение иных работ, соответствующих целям предоставления субсидии, указанным в </w:t>
      </w:r>
      <w:hyperlink w:anchor="P2568">
        <w:r>
          <w:rPr>
            <w:color w:val="0000FF"/>
          </w:rPr>
          <w:t>пункте 3</w:t>
        </w:r>
      </w:hyperlink>
      <w:r>
        <w:t xml:space="preserve"> настоящих Правил.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27. Размер высвобождающихся средств устанавливается: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27.1. Как разница между размером предоставленной муниципальному образованию субсидии и суммой субсидии, планируемой для оплаты заключенного муниципального контракта на выполнение работ по объектам, на которые предоставлена субсидия.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27.2. Как разница между средствами субсидии, планируемыми для оплаты заключенного муниципального контракта, и средствами субсидии, использованными по итогам исполнения муниципального контракта на выполнение работ по объектам, на которые предоставлена субсидия.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28. Уровень софинансирования расходного обязательства муниципального образования за счет высвобождающихся средств устанавливается в соответствии с </w:t>
      </w:r>
      <w:hyperlink w:anchor="P2605">
        <w:r>
          <w:rPr>
            <w:color w:val="0000FF"/>
          </w:rPr>
          <w:t>пунктом 12</w:t>
        </w:r>
      </w:hyperlink>
      <w:r>
        <w:t xml:space="preserve"> настоящих Правил.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lastRenderedPageBreak/>
        <w:t>29. Для согласования с Министерством использования высвобождающихся средств муниципальное образование направляет в Министерство: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а) заявку с указанием планируемого объема использования высвобождающихся средств, объема средств, направляемых из местного бюджета, и указанием объекта (ов), на который(е) направляются указанные средства;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б) заверенные копии утвержденных сводных сметных расчетов на объекты строительства, реконструкции и капитального ремонта;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в) заверенные копии проектной документации на объекты строительства, реконструкции и капитального ремонта с положительным заключением государственной экспертизы проектной документации;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г) заверенные копии нормативных правовых актов об утверждении проектной документации на объекты капитального ремонта, строительства и реконструкции;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д) подписанный со своей стороны проект дополнительного соглашения к соглашению о предоставлении субсидии.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30. Условия предоставления, порядок перечисления в местные бюджеты и направления отчетности об использовании высвобождающихся средств соответствуют условиям предоставления, порядку перечисления в местные бюджеты и направления отчетности об использовании средств субсидии, установленным настоящими Правилами.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31. Работы, проводимые за счет высвобождающихся средств, должны быть завершены и оплачены в течение финансового года, соответствующего году предоставления субсидии.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32. Показатели использования высвобождающихся средств устанавливаются в соответствии с </w:t>
      </w:r>
      <w:hyperlink w:anchor="P2680">
        <w:r>
          <w:rPr>
            <w:color w:val="0000FF"/>
          </w:rPr>
          <w:t>пунктом 16</w:t>
        </w:r>
      </w:hyperlink>
      <w:r>
        <w:t xml:space="preserve"> настоящих Правил.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 xml:space="preserve">33. Сроки выполнения работ в отношении автомобильных дорог общего пользования местного значения, работы на которых выполняются с привлечением средств субсидий, устанавливаются соглашением, но не позднее сроков, установленных </w:t>
      </w:r>
      <w:hyperlink r:id="rId18">
        <w:r>
          <w:rPr>
            <w:color w:val="0000FF"/>
          </w:rPr>
          <w:t>Положением</w:t>
        </w:r>
      </w:hyperlink>
      <w:r>
        <w:t xml:space="preserve"> об организации особо значимых закупок в Мурманской области, утвержденным постановлением Правительства Мурманской области от 18.12.2020 N 899-ПП "Об организации особо значимых закупок в Мурманской </w:t>
      </w:r>
      <w:r>
        <w:lastRenderedPageBreak/>
        <w:t>области".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34. В случае отсутствия потребности (отказа) муниципального образования в реализации мероприятий, на которые предоставлялись средства субсидии по результатам конкурсного отбора, по причинам невозможности их реализации в текущем году (отсутствие заключенного контракта) в Соглашение вносятся соответствующие изменения путем заключения дополнительного соглашения на уменьшение размера предоставленной субсидии.</w:t>
      </w:r>
    </w:p>
    <w:p w:rsidR="00767237" w:rsidRDefault="00767237">
      <w:pPr>
        <w:pStyle w:val="ConsPlusNormal"/>
        <w:spacing w:before="220"/>
        <w:ind w:firstLine="540"/>
        <w:jc w:val="both"/>
      </w:pPr>
      <w:r>
        <w:t>Министерство вправе принимать решение о целесообразности проведения дополнительного конкурсного отбора муниципальных образований для предоставления средств субсидии в соответствии с положениями настоящих Правил.</w:t>
      </w:r>
    </w:p>
    <w:p w:rsidR="00767237" w:rsidRDefault="00767237">
      <w:pPr>
        <w:pStyle w:val="ConsPlusNormal"/>
        <w:jc w:val="both"/>
      </w:pPr>
      <w:r>
        <w:t xml:space="preserve">(п. 34 введен </w:t>
      </w:r>
      <w:hyperlink r:id="rId1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06.07.2023 N 491-ПП)</w:t>
      </w:r>
    </w:p>
    <w:p w:rsidR="00767237" w:rsidRDefault="00011923">
      <w:pPr>
        <w:pStyle w:val="ConsPlusNormal"/>
        <w:spacing w:before="220"/>
        <w:ind w:firstLine="540"/>
        <w:jc w:val="both"/>
      </w:pPr>
      <w:hyperlink r:id="rId20">
        <w:r w:rsidR="00767237">
          <w:rPr>
            <w:color w:val="0000FF"/>
          </w:rPr>
          <w:t>35</w:t>
        </w:r>
      </w:hyperlink>
      <w:r w:rsidR="00767237">
        <w:t>. Контроль за соблюдением получателями субсидий условий, целей и порядка, установленных при их предоставлении, осуществляется Министерством и органами государственного финансового контроля Мурманской области.</w:t>
      </w: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jc w:val="both"/>
      </w:pPr>
    </w:p>
    <w:p w:rsidR="00767237" w:rsidRDefault="00767237">
      <w:pPr>
        <w:pStyle w:val="ConsPlusNormal"/>
        <w:jc w:val="both"/>
      </w:pPr>
    </w:p>
    <w:sectPr w:rsidR="00767237" w:rsidSect="00292F41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37"/>
    <w:rsid w:val="00011923"/>
    <w:rsid w:val="00015D2B"/>
    <w:rsid w:val="000A1085"/>
    <w:rsid w:val="0013611C"/>
    <w:rsid w:val="001C19D1"/>
    <w:rsid w:val="00483717"/>
    <w:rsid w:val="005E2C64"/>
    <w:rsid w:val="006B196A"/>
    <w:rsid w:val="00767237"/>
    <w:rsid w:val="00771E66"/>
    <w:rsid w:val="009F44B2"/>
    <w:rsid w:val="00E604C4"/>
    <w:rsid w:val="00F2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23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6723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6723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6723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6723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6723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6723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67237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767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23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rsid w:val="0076723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76723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paragraph" w:customStyle="1" w:styleId="ConsPlusCell">
    <w:name w:val="ConsPlusCell"/>
    <w:rsid w:val="0076723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767237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ConsPlusTitlePage">
    <w:name w:val="ConsPlusTitlePage"/>
    <w:rsid w:val="0076723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76723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767237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767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2E0642676C35926F5E574566D68850F19DCBCA4FD67CF73E1C9CB4B0CC9D1D87479A95C1451C7EF6FD8802100E6F48F9E86EA758E29382A0Q6J" TargetMode="External"/><Relationship Id="rId13" Type="http://schemas.openxmlformats.org/officeDocument/2006/relationships/hyperlink" Target="consultantplus://offline/ref=662E0642676C35926F5E494870BAD655F29397CE4FD473A360409AE3EF9C9B48C7079CC08201117BF1F6DF5752503618B8A363AE43FE93881B1C377DA8QDJ" TargetMode="External"/><Relationship Id="rId18" Type="http://schemas.openxmlformats.org/officeDocument/2006/relationships/hyperlink" Target="consultantplus://offline/ref=662E0642676C35926F5E494870BAD655F29397CE4FD476A3634E9AE3EF9C9B48C7079CC08201117BF1F6DD535C503618B8A363AE43FE93881B1C377DA8QDJ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62E0642676C35926F5E574566D68850F19DCBCA4FD67CF73E1C9CB4B0CC9D1D87479A95C1451C78F0FD8802100E6F48F9E86EA758E29382A0Q6J" TargetMode="External"/><Relationship Id="rId12" Type="http://schemas.openxmlformats.org/officeDocument/2006/relationships/hyperlink" Target="consultantplus://offline/ref=662E0642676C35926F5E494870BAD655F29397CE49D175A56443C7E9E7C5974AC008C3D785481D7AF1F6DD555F0F330DA9FB6FAA58E09B9E071E35A7QCJ" TargetMode="External"/><Relationship Id="rId17" Type="http://schemas.openxmlformats.org/officeDocument/2006/relationships/hyperlink" Target="consultantplus://offline/ref=662E0642676C35926F5E574566D68850F79ECAC34DDD21FD364590B6B7C3C20A800E9694C147197EFAA28D170156634CE2F666B144E091A8Q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62E0642676C35926F5E574566D68850F79ECAC34DDD21FD364590B6B7C3C20A800E9694C1441A72FAA28D170156634CE2F666B144E091A8Q3J" TargetMode="External"/><Relationship Id="rId20" Type="http://schemas.openxmlformats.org/officeDocument/2006/relationships/hyperlink" Target="consultantplus://offline/ref=662E0642676C35926F5E494870BAD655F29397CE4FD473A7604A9AE3EF9C9B48C7079CC08201117BF1F6DF5251503618B8A363AE43FE93881B1C377DA8Q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62E0642676C35926F5E494870BAD655F29397CE4FD473A7604A9AE3EF9C9B48C7079CC08201117BF1F6DF5255503618B8A363AE43FE93881B1C377DA8QDJ" TargetMode="External"/><Relationship Id="rId11" Type="http://schemas.openxmlformats.org/officeDocument/2006/relationships/hyperlink" Target="consultantplus://offline/ref=662E0642676C35926F5E494870BAD655F29397CE4FD475A0624D9AE3EF9C9B48C7079CC090014977F0F3C2535C456049FEAFQ5J" TargetMode="External"/><Relationship Id="rId5" Type="http://schemas.openxmlformats.org/officeDocument/2006/relationships/hyperlink" Target="consultantplus://offline/ref=662E0642676C35926F5E494870BAD655F29397CE4FD476A9654B9AE3EF9C9B48C7079CC08201117BF1F7D95251503618B8A363AE43FE93881B1C377DA8QDJ" TargetMode="External"/><Relationship Id="rId15" Type="http://schemas.openxmlformats.org/officeDocument/2006/relationships/hyperlink" Target="consultantplus://offline/ref=662E0642676C35926F5E494870BAD655F29397CE4FD473A360409AE3EF9C9B48C7079CC08201117BF1F6DF575C503618B8A363AE43FE93881B1C377DA8QDJ" TargetMode="External"/><Relationship Id="rId10" Type="http://schemas.openxmlformats.org/officeDocument/2006/relationships/hyperlink" Target="consultantplus://offline/ref=662E0642676C35926F5E574566D68850F199CAC146D77CF73E1C9CB4B0CC9D1D87479A96C940172EA0B2895E555E7C49F4E86CAF44AEQ3J" TargetMode="External"/><Relationship Id="rId19" Type="http://schemas.openxmlformats.org/officeDocument/2006/relationships/hyperlink" Target="consultantplus://offline/ref=662E0642676C35926F5E494870BAD655F29397CE4FD473A7604A9AE3EF9C9B48C7079CC08201117BF1F6DF5256503618B8A363AE43FE93881B1C377DA8Q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2E0642676C35926F5E574566D68850F19DC9C34AD67CF73E1C9CB4B0CC9D1D87479A95C1451C7BF3FD8802100E6F48F9E86EA758E29382A0Q6J" TargetMode="External"/><Relationship Id="rId14" Type="http://schemas.openxmlformats.org/officeDocument/2006/relationships/hyperlink" Target="consultantplus://offline/ref=662E0642676C35926F5E494870BAD655F29397CE4FD473A360409AE3EF9C9B48C7079CC08201117BF1F6DE5753503618B8A363AE43FE93881B1C377DA8QD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4773</Words>
  <Characters>27211</Characters>
  <Application>Microsoft Office Word</Application>
  <DocSecurity>4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lapshina</dc:creator>
  <cp:lastModifiedBy>Ахмадова Н.Ю.</cp:lastModifiedBy>
  <cp:revision>2</cp:revision>
  <dcterms:created xsi:type="dcterms:W3CDTF">2023-08-15T09:32:00Z</dcterms:created>
  <dcterms:modified xsi:type="dcterms:W3CDTF">2023-08-15T09:32:00Z</dcterms:modified>
</cp:coreProperties>
</file>